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F26E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5131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6B912C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512E89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17293F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3A36F2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EB1D4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383A6E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«Кондитерское дело»</w:t>
      </w:r>
    </w:p>
    <w:p w14:paraId="1760119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 этапа Чемпионата по профессиональному мастерству «Профессионалы»</w:t>
      </w:r>
    </w:p>
    <w:p w14:paraId="1465E87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hint="default" w:eastAsia="Times New Roman" w:cs="Times New Roman"/>
          <w:color w:val="000000"/>
          <w:sz w:val="36"/>
          <w:szCs w:val="36"/>
          <w:u w:val="single"/>
          <w:lang w:val="ru-RU"/>
        </w:rPr>
      </w:pPr>
      <w:r>
        <w:rPr>
          <w:rFonts w:eastAsia="Times New Roman" w:cs="Times New Roman"/>
          <w:color w:val="000000"/>
          <w:sz w:val="36"/>
          <w:szCs w:val="36"/>
          <w:u w:val="single"/>
          <w:lang w:val="ru-RU"/>
        </w:rPr>
        <w:t>Кондитерское</w:t>
      </w:r>
      <w:r>
        <w:rPr>
          <w:rFonts w:hint="default" w:eastAsia="Times New Roman" w:cs="Times New Roman"/>
          <w:color w:val="000000"/>
          <w:sz w:val="36"/>
          <w:szCs w:val="36"/>
          <w:u w:val="single"/>
          <w:lang w:val="ru-RU"/>
        </w:rPr>
        <w:t xml:space="preserve"> дело</w:t>
      </w:r>
    </w:p>
    <w:p w14:paraId="2494773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6EADA21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04E65F1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FF71CC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2BC92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4215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7EE27A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44C12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D34363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4957CB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4DA346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AE59EF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D9AC3F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5B842A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218CE0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CA4930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A8E51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2026 г.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 w:eastAsia="Calibri" w:cs="Calibri"/>
          <w:b w:val="0"/>
          <w:bCs w:val="0"/>
          <w:color w:val="auto"/>
          <w:sz w:val="24"/>
          <w:szCs w:val="24"/>
        </w:rPr>
        <w:id w:val="-227072122"/>
        <w:docPartObj>
          <w:docPartGallery w:val="Table of Contents"/>
          <w:docPartUnique/>
        </w:docPartObj>
      </w:sdtPr>
      <w:sdtEndPr>
        <w:rPr>
          <w:rFonts w:ascii="Times New Roman" w:hAnsi="Times New Roman" w:eastAsia="Calibri" w:cs="Calibri"/>
          <w:b w:val="0"/>
          <w:bCs w:val="0"/>
          <w:color w:val="auto"/>
          <w:sz w:val="24"/>
          <w:szCs w:val="24"/>
        </w:rPr>
      </w:sdtEndPr>
      <w:sdtContent>
        <w:p w14:paraId="52F67DE5">
          <w:pPr>
            <w:pStyle w:val="202"/>
            <w:spacing w:before="0" w:line="360" w:lineRule="auto"/>
            <w:contextualSpacing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Оглавление</w:t>
          </w:r>
        </w:p>
        <w:p w14:paraId="553429E9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"_Toc163031762"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1. Область применения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_Toc163031762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3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4D38C2A9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"_Toc163031763"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2. Нормативные ссылки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_Toc163031763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3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1590A045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"_Toc163031764"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3. Общие требования охраны труда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_Toc163031764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3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6861267E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"_Toc163031765"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4. Требования охраны труда перед началом работы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_Toc163031765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5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720EAF26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"_Toc163031766"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5. Требования охраны труда во время выполнения работ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_Toc163031766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6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38623CEA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"_Toc163031767"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6. Требования охраны труда в аварийных ситуациях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_Toc163031767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6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2BC7BD71">
          <w:pPr>
            <w:pStyle w:val="27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cs="Times New Roman" w:eastAsiaTheme="minorEastAsia"/>
              <w:position w:val="0"/>
              <w:sz w:val="28"/>
              <w:szCs w:val="28"/>
            </w:rPr>
          </w:pPr>
          <w:r>
            <w:fldChar w:fldCharType="begin"/>
          </w:r>
          <w:r>
            <w:instrText xml:space="preserve"> HYPERLINK \l "_Toc163031768" </w:instrText>
          </w:r>
          <w:r>
            <w:fldChar w:fldCharType="separate"/>
          </w:r>
          <w:r>
            <w:rPr>
              <w:rStyle w:val="16"/>
              <w:rFonts w:cs="Times New Roman"/>
              <w:sz w:val="28"/>
              <w:szCs w:val="28"/>
            </w:rPr>
            <w:t>7. Требования охраны труда по окончании работы</w:t>
          </w:r>
          <w:r>
            <w:rPr>
              <w:rFonts w:cs="Times New Roman"/>
              <w:sz w:val="28"/>
              <w:szCs w:val="28"/>
            </w:rPr>
            <w:tab/>
          </w:r>
          <w:r>
            <w:rPr>
              <w:rFonts w:cs="Times New Roman"/>
              <w:sz w:val="28"/>
              <w:szCs w:val="28"/>
            </w:rPr>
            <w:fldChar w:fldCharType="begin"/>
          </w:r>
          <w:r>
            <w:rPr>
              <w:rFonts w:cs="Times New Roman"/>
              <w:sz w:val="28"/>
              <w:szCs w:val="28"/>
            </w:rPr>
            <w:instrText xml:space="preserve"> PAGEREF _Toc163031768 \h </w:instrText>
          </w:r>
          <w:r>
            <w:rPr>
              <w:rFonts w:cs="Times New Roman"/>
              <w:sz w:val="28"/>
              <w:szCs w:val="28"/>
            </w:rPr>
            <w:fldChar w:fldCharType="separate"/>
          </w:r>
          <w:r>
            <w:rPr>
              <w:rFonts w:cs="Times New Roman"/>
              <w:sz w:val="28"/>
              <w:szCs w:val="28"/>
            </w:rPr>
            <w:t>7</w:t>
          </w:r>
          <w:r>
            <w:rPr>
              <w:rFonts w:cs="Times New Roman"/>
              <w:sz w:val="28"/>
              <w:szCs w:val="28"/>
            </w:rPr>
            <w:fldChar w:fldCharType="end"/>
          </w:r>
          <w:r>
            <w:rPr>
              <w:rFonts w:cs="Times New Roman"/>
              <w:sz w:val="28"/>
              <w:szCs w:val="28"/>
            </w:rPr>
            <w:fldChar w:fldCharType="end"/>
          </w:r>
        </w:p>
        <w:p w14:paraId="5548A5DD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D4721F5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0" w:name="_heading=h.gjdgxs"/>
      <w:bookmarkEnd w:id="0"/>
    </w:p>
    <w:p w14:paraId="56653F4F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sz w:val="28"/>
          <w:szCs w:val="28"/>
        </w:rPr>
        <w:br w:type="page" w:clear="all"/>
      </w:r>
    </w:p>
    <w:p w14:paraId="053A8FCC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heading=h.30j0zll"/>
      <w:bookmarkEnd w:id="1"/>
      <w:bookmarkStart w:id="2" w:name="_Toc163031762"/>
      <w:r>
        <w:rPr>
          <w:rFonts w:ascii="Times New Roman" w:hAnsi="Times New Roman" w:cs="Times New Roman"/>
          <w:color w:val="auto"/>
        </w:rPr>
        <w:t>1. Область применения</w:t>
      </w:r>
      <w:bookmarkEnd w:id="2"/>
    </w:p>
    <w:p w14:paraId="1961F99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2026 г. (далее Чемпионата).</w:t>
      </w:r>
    </w:p>
    <w:p w14:paraId="216C432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1.2. Выполнение требований настоящих правил обязательны для всех участников </w:t>
      </w:r>
      <w:r>
        <w:rPr>
          <w:rFonts w:eastAsia="Times New Roman" w:cs="Times New Roman"/>
          <w:sz w:val="28"/>
          <w:szCs w:val="28"/>
        </w:rPr>
        <w:t>соревнований</w:t>
      </w:r>
      <w:r>
        <w:rPr>
          <w:rFonts w:eastAsia="Times New Roman" w:cs="Times New Roman"/>
          <w:color w:val="000000"/>
          <w:sz w:val="28"/>
          <w:szCs w:val="28"/>
        </w:rPr>
        <w:t xml:space="preserve"> Регионального этапа Чемпионата по профессиональному мастерству «Профессионалы» в 2026 г. компетенции «Кондитерское дело».</w:t>
      </w:r>
    </w:p>
    <w:p w14:paraId="51593810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3031763"/>
      <w:r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66C8922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 Правила разработаны на основании следующих документов и источников:</w:t>
      </w:r>
    </w:p>
    <w:p w14:paraId="379CDCC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2.1.1. Трудовой кодекс Российской Федерации от 30.12.2001 № 197-ФЗ.</w:t>
      </w:r>
    </w:p>
    <w:p w14:paraId="17CEB7F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 Инструкции по работе с электромеханическим оборудованием.</w:t>
      </w:r>
    </w:p>
    <w:p w14:paraId="7074CB0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по работе с тепловым оборудованием.</w:t>
      </w:r>
    </w:p>
    <w:p w14:paraId="4B9EE51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9C7EA97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heading=h.2et92p0"/>
      <w:bookmarkEnd w:id="5"/>
      <w:bookmarkStart w:id="6" w:name="_Toc163031764"/>
      <w:r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757F7C0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«Кондитерское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кондитер,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6C5AB8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85125B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3C1FC91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A73919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EA513D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DF6EB9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4B9849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C210C5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AE3643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0892AB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9395F6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90F302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6B7AB6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F384B3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DAA55E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AAF098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80CCB3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DDCFB0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419669A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25FCAB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FEFA36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575D25C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2B7EF7F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0FBB32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13155CCE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" w:name="_Toc163031765"/>
      <w:r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8"/>
    </w:p>
    <w:p w14:paraId="3595F8B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55727E6F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ознакомиться с инструкцией по технике безопасности с планами эвакуации при возникновении пожара, местами расположения санитарно-бытовых помещений, медицинскими кабинетами;</w:t>
      </w:r>
    </w:p>
    <w:p w14:paraId="246943E3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надеть специальную одежду, обувь;</w:t>
      </w:r>
    </w:p>
    <w:p w14:paraId="755E33F4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подготовить рабочее место в соответствии с конкурсным заданием:</w:t>
      </w:r>
    </w:p>
    <w:p w14:paraId="39FC0556">
      <w:pPr>
        <w:pStyle w:val="217"/>
        <w:numPr>
          <w:ilvl w:val="0"/>
          <w:numId w:val="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устойчивость производственных столов, стеллажей, прочность крепления оборудования к подставкам; </w:t>
      </w:r>
    </w:p>
    <w:p w14:paraId="14658B16">
      <w:pPr>
        <w:pStyle w:val="217"/>
        <w:numPr>
          <w:ilvl w:val="0"/>
          <w:numId w:val="3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надежно установить передвижное (переносное) оборудование и инвентарь на рабочем столе, передвижной тележке; </w:t>
      </w:r>
    </w:p>
    <w:p w14:paraId="17F5E05D">
      <w:pPr>
        <w:pStyle w:val="217"/>
        <w:numPr>
          <w:ilvl w:val="0"/>
          <w:numId w:val="4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наличие и удобно разместить запасы сырья, необходимого для выполнения конкурсного задания; </w:t>
      </w:r>
    </w:p>
    <w:p w14:paraId="4D0E7BE6">
      <w:pPr>
        <w:pStyle w:val="217"/>
        <w:numPr>
          <w:ilvl w:val="0"/>
          <w:numId w:val="4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проверить наличие и удобно разместить инструменты, приспособления в соответствии с последовательностью их исп</w:t>
      </w:r>
      <w:bookmarkStart w:id="15" w:name="_GoBack"/>
      <w:bookmarkEnd w:id="15"/>
      <w:r>
        <w:rPr>
          <w:sz w:val="28"/>
          <w:szCs w:val="28"/>
        </w:rPr>
        <w:t>ользования</w:t>
      </w:r>
    </w:p>
    <w:p w14:paraId="268BE1E7">
      <w:pPr>
        <w:pStyle w:val="217"/>
        <w:numPr>
          <w:ilvl w:val="0"/>
          <w:numId w:val="4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проверить наличие необходимых средств защиты для выполнения для выполнения конкурсных заданий.</w:t>
      </w:r>
    </w:p>
    <w:p w14:paraId="5F661A1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B038D30">
      <w:pPr>
        <w:pStyle w:val="217"/>
        <w:numPr>
          <w:ilvl w:val="0"/>
          <w:numId w:val="5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недостаточном освещении рабочей поверхности; </w:t>
      </w:r>
    </w:p>
    <w:p w14:paraId="024C6A6B">
      <w:pPr>
        <w:pStyle w:val="217"/>
        <w:numPr>
          <w:ilvl w:val="0"/>
          <w:numId w:val="5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наличии свисающих и оголенных концов электропроводки; </w:t>
      </w:r>
    </w:p>
    <w:p w14:paraId="489B47A3">
      <w:pPr>
        <w:pStyle w:val="204"/>
        <w:numPr>
          <w:ilvl w:val="0"/>
          <w:numId w:val="5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1134"/>
        </w:tabs>
        <w:spacing w:line="360" w:lineRule="auto"/>
        <w:ind w:firstLine="13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наличии посторонних предметов внутри и вокруг оборудования;</w:t>
      </w:r>
    </w:p>
    <w:p w14:paraId="08181DF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9" w:name="_heading=h.3dy6vkm"/>
      <w:bookmarkEnd w:id="9"/>
    </w:p>
    <w:p w14:paraId="37D93FF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0429733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3031766"/>
      <w:r>
        <w:rPr>
          <w:rFonts w:ascii="Times New Roman" w:hAnsi="Times New Roman" w:cs="Times New Roman"/>
          <w:color w:val="auto"/>
        </w:rPr>
        <w:t>5. Требования охраны труда во время выполнения работ</w:t>
      </w:r>
      <w:bookmarkEnd w:id="10"/>
    </w:p>
    <w:p w14:paraId="35AF4CC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121528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При выполнении конкурсных заданий конкурсанту необходимо </w:t>
      </w:r>
      <w:r>
        <w:rPr>
          <w:sz w:val="28"/>
          <w:szCs w:val="28"/>
        </w:rPr>
        <w:t>использовать средства индивидуальной защиты</w:t>
      </w:r>
      <w:r>
        <w:rPr>
          <w:sz w:val="22"/>
          <w:szCs w:val="22"/>
        </w:rPr>
        <w:t>;</w:t>
      </w:r>
    </w:p>
    <w:p w14:paraId="1668A00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При выполнении конкурсных заданий конкурсанту необходимо </w:t>
      </w:r>
      <w:r>
        <w:rPr>
          <w:sz w:val="28"/>
          <w:szCs w:val="28"/>
        </w:rPr>
        <w:t>поддерживать порядок и чистоту на рабочем месте.</w:t>
      </w:r>
    </w:p>
    <w:p w14:paraId="46D0C85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</w:p>
    <w:p w14:paraId="52A3C073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2" w:name="_Toc163031767"/>
      <w:r>
        <w:rPr>
          <w:rFonts w:ascii="Times New Roman" w:hAnsi="Times New Roman" w:cs="Times New Roman"/>
          <w:color w:val="auto"/>
        </w:rPr>
        <w:t>6. Требования охраны труда в аварийных ситуациях</w:t>
      </w:r>
      <w:bookmarkEnd w:id="12"/>
    </w:p>
    <w:p w14:paraId="6F1AD0B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2C7087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589D091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B735A7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3361E178">
      <w:pPr>
        <w:pStyle w:val="217"/>
        <w:numPr>
          <w:ilvl w:val="0"/>
          <w:numId w:val="6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любым возможным способом постараться загасить пламя в «зародыше» с обязательным соблюдением мер личной безопасности;</w:t>
      </w:r>
    </w:p>
    <w:p w14:paraId="4D137D74">
      <w:pPr>
        <w:pStyle w:val="217"/>
        <w:numPr>
          <w:ilvl w:val="0"/>
          <w:numId w:val="6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водой.</w:t>
      </w:r>
    </w:p>
    <w:p w14:paraId="7FC0A23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1BA7A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6BFB171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AB0D4E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0CE345D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5FBAA0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22B7266A">
      <w:pPr>
        <w:pStyle w:val="2"/>
        <w:spacing w:before="0" w:line="360" w:lineRule="auto"/>
        <w:contextualSpacing/>
        <w:jc w:val="center"/>
        <w:rPr>
          <w:rFonts w:ascii="Times New Roman" w:hAnsi="Times New Roman" w:eastAsia="Times New Roman" w:cs="Times New Roman"/>
          <w:color w:val="auto"/>
        </w:rPr>
      </w:pPr>
      <w:bookmarkStart w:id="14" w:name="_Toc163031768"/>
      <w:r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4"/>
    </w:p>
    <w:p w14:paraId="67496FB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0750D7EB">
      <w:pPr>
        <w:pStyle w:val="217"/>
        <w:numPr>
          <w:ilvl w:val="0"/>
          <w:numId w:val="7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привести в порядок рабочее место, отключить инструмент и оборудование от сети;</w:t>
      </w:r>
    </w:p>
    <w:p w14:paraId="43780A91">
      <w:pPr>
        <w:pStyle w:val="217"/>
        <w:numPr>
          <w:ilvl w:val="0"/>
          <w:numId w:val="7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место;</w:t>
      </w:r>
    </w:p>
    <w:p w14:paraId="6F3A3F5B">
      <w:pPr>
        <w:pStyle w:val="217"/>
        <w:numPr>
          <w:ilvl w:val="0"/>
          <w:numId w:val="7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место;</w:t>
      </w:r>
    </w:p>
    <w:p w14:paraId="289D685E">
      <w:pPr>
        <w:pStyle w:val="217"/>
        <w:numPr>
          <w:ilvl w:val="0"/>
          <w:numId w:val="7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привести оборудование и рабочее место в первоначальное состояние и сдать ответственному Эксперту.</w:t>
      </w:r>
    </w:p>
    <w:p w14:paraId="39B99D9D">
      <w:pPr>
        <w:pStyle w:val="217"/>
        <w:spacing w:line="360" w:lineRule="auto"/>
        <w:contextualSpacing/>
        <w:jc w:val="both"/>
        <w:rPr>
          <w:sz w:val="28"/>
          <w:szCs w:val="28"/>
        </w:rPr>
      </w:pPr>
    </w:p>
    <w:sectPr>
      <w:footerReference r:id="rId6" w:type="first"/>
      <w:footerReference r:id="rId5" w:type="default"/>
      <w:pgSz w:w="11906" w:h="16838"/>
      <w:pgMar w:top="1134" w:right="567" w:bottom="1134" w:left="1701" w:header="709" w:footer="709" w:gutter="0"/>
      <w:pgNumType w:start="1"/>
      <w:cols w:space="1701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5D69C3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 xml:space="preserve">PAGE</w:instrText>
    </w:r>
    <w:r>
      <w:rPr>
        <w:rFonts w:cs="Times New Roman"/>
        <w:color w:val="000000"/>
      </w:rPr>
      <w:fldChar w:fldCharType="separate"/>
    </w:r>
    <w:r>
      <w:rPr>
        <w:rFonts w:cs="Times New Roman"/>
        <w:color w:val="000000"/>
      </w:rPr>
      <w:t>7</w:t>
    </w:r>
    <w:r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6C7EC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403057"/>
    <w:multiLevelType w:val="multilevel"/>
    <w:tmpl w:val="1E403057"/>
    <w:lvl w:ilvl="0" w:tentative="0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5196A01"/>
    <w:multiLevelType w:val="multilevel"/>
    <w:tmpl w:val="25196A0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5414FB1"/>
    <w:multiLevelType w:val="multilevel"/>
    <w:tmpl w:val="35414FB1"/>
    <w:lvl w:ilvl="0" w:tentative="0">
      <w:start w:val="1"/>
      <w:numFmt w:val="bullet"/>
      <w:lvlText w:val=""/>
      <w:lvlJc w:val="left"/>
      <w:pPr>
        <w:ind w:left="79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3">
    <w:nsid w:val="392F6F81"/>
    <w:multiLevelType w:val="multilevel"/>
    <w:tmpl w:val="392F6F8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FD22A99"/>
    <w:multiLevelType w:val="multilevel"/>
    <w:tmpl w:val="3FD22A9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7743648"/>
    <w:multiLevelType w:val="multilevel"/>
    <w:tmpl w:val="57743648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AC73164"/>
    <w:multiLevelType w:val="multilevel"/>
    <w:tmpl w:val="6AC7316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A206B"/>
    <w:rsid w:val="00004270"/>
    <w:rsid w:val="00004D80"/>
    <w:rsid w:val="000D1943"/>
    <w:rsid w:val="000E57B4"/>
    <w:rsid w:val="00126728"/>
    <w:rsid w:val="001323E1"/>
    <w:rsid w:val="00152147"/>
    <w:rsid w:val="00195C80"/>
    <w:rsid w:val="001A206B"/>
    <w:rsid w:val="001E6557"/>
    <w:rsid w:val="00283370"/>
    <w:rsid w:val="003167B3"/>
    <w:rsid w:val="00325995"/>
    <w:rsid w:val="00360150"/>
    <w:rsid w:val="00366BF6"/>
    <w:rsid w:val="0039561B"/>
    <w:rsid w:val="003C18E1"/>
    <w:rsid w:val="00453776"/>
    <w:rsid w:val="004D4A28"/>
    <w:rsid w:val="00575083"/>
    <w:rsid w:val="00584FB3"/>
    <w:rsid w:val="00586AA9"/>
    <w:rsid w:val="00595C09"/>
    <w:rsid w:val="005D3341"/>
    <w:rsid w:val="005D4CB9"/>
    <w:rsid w:val="00634E8C"/>
    <w:rsid w:val="00723413"/>
    <w:rsid w:val="007927B9"/>
    <w:rsid w:val="007D49FE"/>
    <w:rsid w:val="00810ADB"/>
    <w:rsid w:val="008114AE"/>
    <w:rsid w:val="0082545C"/>
    <w:rsid w:val="009010D2"/>
    <w:rsid w:val="009269AB"/>
    <w:rsid w:val="00940A53"/>
    <w:rsid w:val="009852A2"/>
    <w:rsid w:val="009A460D"/>
    <w:rsid w:val="009C3BCF"/>
    <w:rsid w:val="00A20311"/>
    <w:rsid w:val="00A704B5"/>
    <w:rsid w:val="00A7162A"/>
    <w:rsid w:val="00A8114D"/>
    <w:rsid w:val="00AB2BA9"/>
    <w:rsid w:val="00B366B4"/>
    <w:rsid w:val="00B85163"/>
    <w:rsid w:val="00BF10AE"/>
    <w:rsid w:val="00C334A6"/>
    <w:rsid w:val="00C51F99"/>
    <w:rsid w:val="00C67549"/>
    <w:rsid w:val="00CD12A3"/>
    <w:rsid w:val="00CE5DF8"/>
    <w:rsid w:val="00D1057A"/>
    <w:rsid w:val="00D95BA8"/>
    <w:rsid w:val="00DB304F"/>
    <w:rsid w:val="00DE150F"/>
    <w:rsid w:val="00F66017"/>
    <w:rsid w:val="00FB7997"/>
    <w:rsid w:val="00FF3408"/>
    <w:rsid w:val="0FBB73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6"/>
    <w:qFormat/>
    <w:uiPriority w:val="0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2"/>
    <w:basedOn w:val="1"/>
    <w:next w:val="1"/>
    <w:link w:val="57"/>
    <w:qFormat/>
    <w:uiPriority w:val="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58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link w:val="59"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link w:val="6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7"/>
    <w:basedOn w:val="1"/>
    <w:next w:val="1"/>
    <w:link w:val="6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6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6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position w:val="-1"/>
      <w:vertAlign w:val="superscript"/>
    </w:rPr>
  </w:style>
  <w:style w:type="character" w:styleId="14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5">
    <w:name w:val="endnote reference"/>
    <w:semiHidden/>
    <w:unhideWhenUsed/>
    <w:qFormat/>
    <w:uiPriority w:val="99"/>
    <w:rPr>
      <w:vertAlign w:val="superscript"/>
    </w:rPr>
  </w:style>
  <w:style w:type="character" w:styleId="16">
    <w:name w:val="Hyperlink"/>
    <w:qFormat/>
    <w:uiPriority w:val="99"/>
    <w:rPr>
      <w:color w:val="0000FF"/>
      <w:position w:val="-1"/>
      <w:u w:val="single"/>
      <w:vertAlign w:val="baseline"/>
    </w:rPr>
  </w:style>
  <w:style w:type="paragraph" w:styleId="17">
    <w:name w:val="Balloon Text"/>
    <w:basedOn w:val="1"/>
    <w:hidden/>
    <w:qFormat/>
    <w:uiPriority w:val="0"/>
    <w:rPr>
      <w:rFonts w:ascii="Tahoma" w:hAnsi="Tahoma"/>
      <w:sz w:val="16"/>
      <w:szCs w:val="16"/>
    </w:rPr>
  </w:style>
  <w:style w:type="paragraph" w:styleId="18">
    <w:name w:val="endnote text"/>
    <w:basedOn w:val="1"/>
    <w:link w:val="201"/>
    <w:semiHidden/>
    <w:unhideWhenUsed/>
    <w:qFormat/>
    <w:uiPriority w:val="99"/>
    <w:pPr>
      <w:spacing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20">
    <w:name w:val="annotation text"/>
    <w:basedOn w:val="1"/>
    <w:link w:val="215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21">
    <w:name w:val="annotation subject"/>
    <w:basedOn w:val="20"/>
    <w:next w:val="20"/>
    <w:link w:val="216"/>
    <w:semiHidden/>
    <w:unhideWhenUsed/>
    <w:qFormat/>
    <w:uiPriority w:val="99"/>
    <w:rPr>
      <w:b/>
      <w:bCs/>
    </w:rPr>
  </w:style>
  <w:style w:type="paragraph" w:styleId="22">
    <w:name w:val="footnote text"/>
    <w:basedOn w:val="1"/>
    <w:link w:val="200"/>
    <w:qFormat/>
    <w:uiPriority w:val="0"/>
    <w:rPr>
      <w:sz w:val="20"/>
      <w:szCs w:val="20"/>
    </w:rPr>
  </w:style>
  <w:style w:type="paragraph" w:styleId="23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4">
    <w:name w:val="header"/>
    <w:basedOn w:val="1"/>
    <w:link w:val="72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25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6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7">
    <w:name w:val="toc 1"/>
    <w:basedOn w:val="1"/>
    <w:next w:val="1"/>
    <w:hidden/>
    <w:qFormat/>
    <w:uiPriority w:val="39"/>
  </w:style>
  <w:style w:type="paragraph" w:styleId="28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9">
    <w:name w:val="table of figures"/>
    <w:basedOn w:val="1"/>
    <w:next w:val="1"/>
    <w:unhideWhenUsed/>
    <w:qFormat/>
    <w:uiPriority w:val="99"/>
  </w:style>
  <w:style w:type="paragraph" w:styleId="30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1">
    <w:name w:val="toc 2"/>
    <w:basedOn w:val="1"/>
    <w:next w:val="1"/>
    <w:hidden/>
    <w:qFormat/>
    <w:uiPriority w:val="0"/>
    <w:pPr>
      <w:ind w:left="240"/>
    </w:pPr>
  </w:style>
  <w:style w:type="paragraph" w:styleId="32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3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4">
    <w:name w:val="Title"/>
    <w:basedOn w:val="1"/>
    <w:next w:val="1"/>
    <w:link w:val="66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35">
    <w:name w:val="footer"/>
    <w:basedOn w:val="1"/>
    <w:link w:val="74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36">
    <w:name w:val="Normal (Web)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paragraph" w:styleId="37">
    <w:name w:val="Subtitle"/>
    <w:basedOn w:val="1"/>
    <w:next w:val="1"/>
    <w:link w:val="67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38">
    <w:name w:val="Table Grid"/>
    <w:basedOn w:val="12"/>
    <w:qFormat/>
    <w:uiPriority w:val="0"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4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2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3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4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5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6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7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8">
    <w:name w:val="Title Char"/>
    <w:basedOn w:val="11"/>
    <w:qFormat/>
    <w:uiPriority w:val="10"/>
    <w:rPr>
      <w:sz w:val="48"/>
      <w:szCs w:val="48"/>
    </w:rPr>
  </w:style>
  <w:style w:type="character" w:customStyle="1" w:styleId="49">
    <w:name w:val="Subtitle Char"/>
    <w:basedOn w:val="11"/>
    <w:qFormat/>
    <w:uiPriority w:val="11"/>
    <w:rPr>
      <w:sz w:val="24"/>
      <w:szCs w:val="24"/>
    </w:rPr>
  </w:style>
  <w:style w:type="character" w:customStyle="1" w:styleId="50">
    <w:name w:val="Quote Char"/>
    <w:qFormat/>
    <w:uiPriority w:val="29"/>
    <w:rPr>
      <w:i/>
    </w:rPr>
  </w:style>
  <w:style w:type="character" w:customStyle="1" w:styleId="51">
    <w:name w:val="Intense Quote Char"/>
    <w:qFormat/>
    <w:uiPriority w:val="30"/>
    <w:rPr>
      <w:i/>
    </w:rPr>
  </w:style>
  <w:style w:type="character" w:customStyle="1" w:styleId="52">
    <w:name w:val="Header Char"/>
    <w:basedOn w:val="11"/>
    <w:qFormat/>
    <w:uiPriority w:val="99"/>
  </w:style>
  <w:style w:type="character" w:customStyle="1" w:styleId="53">
    <w:name w:val="Caption Char"/>
    <w:qFormat/>
    <w:uiPriority w:val="99"/>
  </w:style>
  <w:style w:type="character" w:customStyle="1" w:styleId="54">
    <w:name w:val="Footnote Text Char"/>
    <w:qFormat/>
    <w:uiPriority w:val="99"/>
    <w:rPr>
      <w:sz w:val="18"/>
    </w:rPr>
  </w:style>
  <w:style w:type="character" w:customStyle="1" w:styleId="55">
    <w:name w:val="Endnote Text Char"/>
    <w:qFormat/>
    <w:uiPriority w:val="99"/>
    <w:rPr>
      <w:sz w:val="20"/>
    </w:rPr>
  </w:style>
  <w:style w:type="character" w:customStyle="1" w:styleId="56">
    <w:name w:val="Заголовок 1 Знак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Заголовок 2 Знак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58">
    <w:name w:val="Заголовок 3 Знак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59">
    <w:name w:val="Заголовок 4 Знак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60">
    <w:name w:val="Заголовок 5 Знак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61">
    <w:name w:val="Заголовок 6 Знак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2">
    <w:name w:val="Заголовок 7 Знак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3">
    <w:name w:val="Заголовок 8 Знак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4">
    <w:name w:val="Заголовок 9 Знак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65">
    <w:name w:val="No Spacing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character" w:customStyle="1" w:styleId="66">
    <w:name w:val="Заголовок Знак"/>
    <w:link w:val="34"/>
    <w:qFormat/>
    <w:uiPriority w:val="10"/>
    <w:rPr>
      <w:sz w:val="48"/>
      <w:szCs w:val="48"/>
    </w:rPr>
  </w:style>
  <w:style w:type="character" w:customStyle="1" w:styleId="67">
    <w:name w:val="Подзаголовок Знак"/>
    <w:link w:val="37"/>
    <w:qFormat/>
    <w:uiPriority w:val="11"/>
    <w:rPr>
      <w:sz w:val="24"/>
      <w:szCs w:val="24"/>
    </w:rPr>
  </w:style>
  <w:style w:type="paragraph" w:styleId="68">
    <w:name w:val="Quote"/>
    <w:basedOn w:val="1"/>
    <w:next w:val="1"/>
    <w:link w:val="69"/>
    <w:qFormat/>
    <w:uiPriority w:val="29"/>
    <w:pPr>
      <w:ind w:left="720" w:right="720"/>
    </w:pPr>
    <w:rPr>
      <w:i/>
    </w:rPr>
  </w:style>
  <w:style w:type="character" w:customStyle="1" w:styleId="69">
    <w:name w:val="Цитата 2 Знак"/>
    <w:link w:val="68"/>
    <w:qFormat/>
    <w:uiPriority w:val="29"/>
    <w:rPr>
      <w:i/>
    </w:rPr>
  </w:style>
  <w:style w:type="paragraph" w:styleId="70">
    <w:name w:val="Intense Quote"/>
    <w:basedOn w:val="1"/>
    <w:next w:val="1"/>
    <w:link w:val="7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71">
    <w:name w:val="Выделенная цитата Знак"/>
    <w:link w:val="70"/>
    <w:qFormat/>
    <w:uiPriority w:val="30"/>
    <w:rPr>
      <w:i/>
    </w:rPr>
  </w:style>
  <w:style w:type="character" w:customStyle="1" w:styleId="72">
    <w:name w:val="Верхний колонтитул Знак1"/>
    <w:link w:val="24"/>
    <w:qFormat/>
    <w:uiPriority w:val="99"/>
  </w:style>
  <w:style w:type="character" w:customStyle="1" w:styleId="73">
    <w:name w:val="Footer Char"/>
    <w:qFormat/>
    <w:uiPriority w:val="99"/>
  </w:style>
  <w:style w:type="character" w:customStyle="1" w:styleId="74">
    <w:name w:val="Нижний колонтитул Знак1"/>
    <w:link w:val="35"/>
    <w:qFormat/>
    <w:uiPriority w:val="99"/>
  </w:style>
  <w:style w:type="table" w:customStyle="1" w:styleId="75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6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77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8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9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0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1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82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83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84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85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86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87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88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9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0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1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2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3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4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5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6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7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8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9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0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1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2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3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04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5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6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7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8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9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10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11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12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13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14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15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16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17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18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19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20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21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22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23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24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25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26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27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28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29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30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8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9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0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1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2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3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4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5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46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47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48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49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50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51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2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3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4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5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6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7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8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59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60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61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62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63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64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65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66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67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68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69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70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71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72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73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74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75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76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77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78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79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0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1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2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3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4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5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6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7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8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9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0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1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2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3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94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95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96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97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98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99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00">
    <w:name w:val="Текст сноски Знак1"/>
    <w:link w:val="22"/>
    <w:qFormat/>
    <w:uiPriority w:val="99"/>
    <w:rPr>
      <w:sz w:val="18"/>
    </w:rPr>
  </w:style>
  <w:style w:type="character" w:customStyle="1" w:styleId="201">
    <w:name w:val="Текст концевой сноски Знак"/>
    <w:link w:val="18"/>
    <w:qFormat/>
    <w:uiPriority w:val="99"/>
    <w:rPr>
      <w:sz w:val="20"/>
    </w:rPr>
  </w:style>
  <w:style w:type="paragraph" w:customStyle="1" w:styleId="202">
    <w:name w:val="TOC Heading"/>
    <w:basedOn w:val="2"/>
    <w:next w:val="1"/>
    <w:hidden/>
    <w:qFormat/>
    <w:uiPriority w:val="39"/>
    <w:pPr>
      <w:outlineLvl w:val="9"/>
    </w:pPr>
    <w:rPr>
      <w:rFonts w:eastAsia="Times New Roman" w:cs="Times New Roman"/>
    </w:rPr>
  </w:style>
  <w:style w:type="table" w:customStyle="1" w:styleId="20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4">
    <w:name w:val="List Paragraph"/>
    <w:basedOn w:val="1"/>
    <w:hidden/>
    <w:qFormat/>
    <w:uiPriority w:val="0"/>
    <w:pPr>
      <w:ind w:left="720"/>
    </w:pPr>
  </w:style>
  <w:style w:type="character" w:customStyle="1" w:styleId="205">
    <w:name w:val="Текст выноски Знак"/>
    <w:qFormat/>
    <w:uiPriority w:val="0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206">
    <w:name w:val="otekstj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character" w:customStyle="1" w:styleId="207">
    <w:name w:val="apple-converted-space"/>
    <w:basedOn w:val="11"/>
    <w:qFormat/>
    <w:uiPriority w:val="0"/>
    <w:rPr>
      <w:position w:val="-1"/>
      <w:vertAlign w:val="baseline"/>
    </w:rPr>
  </w:style>
  <w:style w:type="character" w:customStyle="1" w:styleId="208">
    <w:name w:val="Верх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09">
    <w:name w:val="Ниж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10">
    <w:name w:val="Заголовок 1 Знак"/>
    <w:qFormat/>
    <w:uiPriority w:val="0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11">
    <w:name w:val="Заголовок 2 Знак"/>
    <w:qFormat/>
    <w:uiPriority w:val="0"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212">
    <w:name w:val="Сетка таблицы1"/>
    <w:basedOn w:val="12"/>
    <w:qFormat/>
    <w:uiPriority w:val="0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13">
    <w:name w:val="Текст сноски Знак"/>
    <w:qFormat/>
    <w:uiPriority w:val="0"/>
    <w:rPr>
      <w:rFonts w:ascii="Times New Roman" w:hAnsi="Times New Roman"/>
      <w:position w:val="-1"/>
      <w:vertAlign w:val="baseline"/>
    </w:rPr>
  </w:style>
  <w:style w:type="table" w:customStyle="1" w:styleId="214">
    <w:name w:val="StGen0"/>
    <w:basedOn w:val="203"/>
    <w:qFormat/>
    <w:uiPriority w:val="0"/>
    <w:tblPr>
      <w:tblCellMar>
        <w:left w:w="108" w:type="dxa"/>
        <w:right w:w="108" w:type="dxa"/>
      </w:tblCellMar>
    </w:tblPr>
  </w:style>
  <w:style w:type="character" w:customStyle="1" w:styleId="215">
    <w:name w:val="Текст примечания Знак"/>
    <w:basedOn w:val="11"/>
    <w:link w:val="20"/>
    <w:semiHidden/>
    <w:qFormat/>
    <w:uiPriority w:val="99"/>
    <w:rPr>
      <w:rFonts w:ascii="Times New Roman" w:hAnsi="Times New Roman"/>
      <w:position w:val="-1"/>
      <w:lang w:eastAsia="ru-RU"/>
    </w:rPr>
  </w:style>
  <w:style w:type="character" w:customStyle="1" w:styleId="216">
    <w:name w:val="Тема примечания Знак"/>
    <w:basedOn w:val="215"/>
    <w:link w:val="21"/>
    <w:semiHidden/>
    <w:qFormat/>
    <w:uiPriority w:val="99"/>
    <w:rPr>
      <w:rFonts w:ascii="Times New Roman" w:hAnsi="Times New Roman"/>
      <w:b/>
      <w:bCs/>
      <w:position w:val="-1"/>
      <w:lang w:eastAsia="ru-RU"/>
    </w:rPr>
  </w:style>
  <w:style w:type="paragraph" w:customStyle="1" w:styleId="21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8E0CB0A-89C8-48C4-B886-E7EE2E6B6C1B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1322</Words>
  <Characters>7538</Characters>
  <Lines>62</Lines>
  <Paragraphs>17</Paragraphs>
  <TotalTime>107</TotalTime>
  <ScaleCrop>false</ScaleCrop>
  <LinksUpToDate>false</LinksUpToDate>
  <CharactersWithSpaces>8843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2023-10-10T08:16:00Z</dcterms:created>
  <dc:creator>Наталья Петровна Овчинникова</dc:creator>
  <cp:lastModifiedBy>Татьяна Будиловская</cp:lastModifiedBy>
  <dcterms:modified xsi:type="dcterms:W3CDTF">2026-01-17T13:29:02Z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F7B70585359B4609B490C5E836084BF8_12</vt:lpwstr>
  </property>
</Properties>
</file>